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F8" w:rsidRDefault="007D7637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Ярославской области </w:t>
      </w:r>
    </w:p>
    <w:p w:rsidR="007D7637" w:rsidRDefault="007D7637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 Ярославской области Ростовский колледж отраслевых технологий</w:t>
      </w:r>
    </w:p>
    <w:p w:rsidR="007A79F8" w:rsidRDefault="007A79F8" w:rsidP="007A79F8">
      <w:pPr>
        <w:tabs>
          <w:tab w:val="left" w:pos="1560"/>
        </w:tabs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Pr="008D3E9A" w:rsidRDefault="007D7637" w:rsidP="007D7637">
      <w:pPr>
        <w:tabs>
          <w:tab w:val="left" w:pos="1560"/>
        </w:tabs>
        <w:spacing w:after="0" w:line="240" w:lineRule="auto"/>
        <w:ind w:firstLine="10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E9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D7637" w:rsidRPr="008D3E9A" w:rsidRDefault="007D7637" w:rsidP="007D7637">
      <w:pPr>
        <w:tabs>
          <w:tab w:val="left" w:pos="1560"/>
        </w:tabs>
        <w:spacing w:after="0" w:line="240" w:lineRule="auto"/>
        <w:ind w:firstLine="10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E9A">
        <w:rPr>
          <w:rFonts w:ascii="Times New Roman" w:hAnsi="Times New Roman" w:cs="Times New Roman"/>
          <w:b/>
          <w:sz w:val="24"/>
          <w:szCs w:val="24"/>
        </w:rPr>
        <w:t xml:space="preserve">Директор ГПОАУ ЯО </w:t>
      </w:r>
    </w:p>
    <w:p w:rsidR="007D7637" w:rsidRPr="008D3E9A" w:rsidRDefault="007D7637" w:rsidP="007D7637">
      <w:pPr>
        <w:tabs>
          <w:tab w:val="left" w:pos="1560"/>
        </w:tabs>
        <w:spacing w:after="0" w:line="240" w:lineRule="auto"/>
        <w:ind w:firstLine="10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E9A">
        <w:rPr>
          <w:rFonts w:ascii="Times New Roman" w:hAnsi="Times New Roman" w:cs="Times New Roman"/>
          <w:b/>
          <w:sz w:val="24"/>
          <w:szCs w:val="24"/>
        </w:rPr>
        <w:t xml:space="preserve">Ростовский колледж отраслевых технологий </w:t>
      </w:r>
    </w:p>
    <w:p w:rsidR="007D7637" w:rsidRPr="008D3E9A" w:rsidRDefault="007D7637" w:rsidP="007D7637">
      <w:pPr>
        <w:tabs>
          <w:tab w:val="left" w:pos="1560"/>
        </w:tabs>
        <w:spacing w:after="0" w:line="240" w:lineRule="auto"/>
        <w:ind w:firstLine="107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3E9A">
        <w:rPr>
          <w:rFonts w:ascii="Times New Roman" w:hAnsi="Times New Roman" w:cs="Times New Roman"/>
          <w:b/>
          <w:sz w:val="24"/>
          <w:szCs w:val="24"/>
        </w:rPr>
        <w:t>_____________ Кудрявцева Т.Н.</w:t>
      </w:r>
    </w:p>
    <w:p w:rsidR="007D7637" w:rsidRPr="008D3E9A" w:rsidRDefault="007D7637" w:rsidP="007D7637">
      <w:pPr>
        <w:tabs>
          <w:tab w:val="left" w:pos="1560"/>
        </w:tabs>
        <w:ind w:firstLine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P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9F8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P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7A79F8">
        <w:rPr>
          <w:rFonts w:ascii="Times New Roman" w:hAnsi="Times New Roman" w:cs="Times New Roman"/>
          <w:b/>
          <w:sz w:val="28"/>
          <w:szCs w:val="24"/>
        </w:rPr>
        <w:t xml:space="preserve">рограммы подготовки специалистов среднего звена </w:t>
      </w:r>
    </w:p>
    <w:p w:rsidR="007A79F8" w:rsidRP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9F8">
        <w:rPr>
          <w:rFonts w:ascii="Times New Roman" w:hAnsi="Times New Roman" w:cs="Times New Roman"/>
          <w:b/>
          <w:sz w:val="28"/>
          <w:szCs w:val="24"/>
        </w:rPr>
        <w:t xml:space="preserve">государственного профессионального образовательного автономного учреждения Ярославской области </w:t>
      </w:r>
    </w:p>
    <w:p w:rsidR="007A79F8" w:rsidRP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9F8">
        <w:rPr>
          <w:rFonts w:ascii="Times New Roman" w:hAnsi="Times New Roman" w:cs="Times New Roman"/>
          <w:b/>
          <w:sz w:val="28"/>
          <w:szCs w:val="24"/>
        </w:rPr>
        <w:t>Ростовского колледжа отраслевых технологий</w:t>
      </w:r>
    </w:p>
    <w:p w:rsidR="007A79F8" w:rsidRP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9F8">
        <w:rPr>
          <w:rFonts w:ascii="Times New Roman" w:hAnsi="Times New Roman" w:cs="Times New Roman"/>
          <w:b/>
          <w:sz w:val="28"/>
          <w:szCs w:val="24"/>
        </w:rPr>
        <w:t xml:space="preserve">по специальности </w:t>
      </w:r>
    </w:p>
    <w:p w:rsidR="007A79F8" w:rsidRPr="007A79F8" w:rsidRDefault="007A79F8" w:rsidP="00061F0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9F8">
        <w:rPr>
          <w:rFonts w:ascii="Times New Roman" w:hAnsi="Times New Roman" w:cs="Times New Roman"/>
          <w:b/>
          <w:sz w:val="28"/>
          <w:szCs w:val="24"/>
        </w:rPr>
        <w:t xml:space="preserve"> 35.02.07  «Механизация сельского хозяйства»</w:t>
      </w:r>
    </w:p>
    <w:p w:rsidR="007A79F8" w:rsidRDefault="007A79F8" w:rsidP="007A79F8">
      <w:pPr>
        <w:tabs>
          <w:tab w:val="left" w:pos="1560"/>
        </w:tabs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D7637" w:rsidRDefault="007D7637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061F0C" w:rsidP="00061F0C">
      <w:pPr>
        <w:tabs>
          <w:tab w:val="left" w:pos="1560"/>
        </w:tabs>
        <w:ind w:firstLine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2016 г.</w:t>
      </w:r>
    </w:p>
    <w:p w:rsidR="007A79F8" w:rsidRDefault="007A79F8" w:rsidP="007A79F8">
      <w:pPr>
        <w:tabs>
          <w:tab w:val="left" w:pos="2430"/>
        </w:tabs>
        <w:ind w:firstLine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A79F8" w:rsidRDefault="007A79F8" w:rsidP="007A79F8">
      <w:pPr>
        <w:numPr>
          <w:ilvl w:val="1"/>
          <w:numId w:val="4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Нормативная база реализации ОПОП ОУ</w:t>
      </w:r>
    </w:p>
    <w:p w:rsidR="007A79F8" w:rsidRDefault="007A79F8" w:rsidP="007A79F8">
      <w:pPr>
        <w:tabs>
          <w:tab w:val="left" w:pos="1560"/>
        </w:tabs>
        <w:rPr>
          <w:rFonts w:ascii="Times New Roman" w:hAnsi="Times New Roman" w:cs="Times New Roman"/>
          <w:bCs/>
          <w:sz w:val="24"/>
          <w:szCs w:val="24"/>
        </w:rPr>
      </w:pPr>
    </w:p>
    <w:p w:rsidR="007A79F8" w:rsidRDefault="007A79F8" w:rsidP="007D763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Настоящий учебный план программы подготовки специалистов среднего звена ГПОАУ ЯО Ростовского колледжа отраслевых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разработан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>
        <w:rPr>
          <w:rFonts w:ascii="Times New Roman" w:hAnsi="Times New Roman" w:cs="Times New Roman"/>
          <w:sz w:val="24"/>
          <w:szCs w:val="28"/>
        </w:rPr>
        <w:t>35.02.07 «Механизация сельского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Pr="00061F0C">
        <w:rPr>
          <w:rFonts w:ascii="Times New Roman" w:hAnsi="Times New Roman" w:cs="Times New Roman"/>
          <w:sz w:val="24"/>
          <w:szCs w:val="24"/>
        </w:rPr>
        <w:t>№ 456 от 07.05.2014г.</w:t>
      </w:r>
      <w:r>
        <w:rPr>
          <w:rFonts w:ascii="Times New Roman" w:hAnsi="Times New Roman" w:cs="Times New Roman"/>
          <w:sz w:val="24"/>
          <w:szCs w:val="24"/>
        </w:rPr>
        <w:t xml:space="preserve"> и на основе федерального государственного образовательного стандарта среднего (полного) общего образования, реализуемого в пределах ППССЗ  с учетом профиля получаемого профессионального образования, а также</w:t>
      </w:r>
    </w:p>
    <w:p w:rsidR="007A79F8" w:rsidRDefault="007A79F8" w:rsidP="007D763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-Устава ГПОАУ ЯО Ростовский колледж отраслевых технологий,</w:t>
      </w:r>
    </w:p>
    <w:p w:rsidR="007A79F8" w:rsidRDefault="007A79F8" w:rsidP="007D763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-Типового положения об образовательном учреждении НПО/СПО, утвержденного Постановлением Правительства РФ от 18.07.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№543 </w:t>
      </w:r>
    </w:p>
    <w:p w:rsidR="007A79F8" w:rsidRDefault="007A79F8" w:rsidP="007D763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-Положения по организации итоговой государственной аттестации выпускников  ГПОАУ ЯО Ростовский колледж отраслевых технологий</w:t>
      </w:r>
    </w:p>
    <w:p w:rsidR="007A79F8" w:rsidRDefault="007A79F8" w:rsidP="007A79F8">
      <w:pPr>
        <w:tabs>
          <w:tab w:val="left" w:pos="156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F8" w:rsidRDefault="007A79F8" w:rsidP="007A79F8">
      <w:pPr>
        <w:pStyle w:val="af2"/>
        <w:numPr>
          <w:ilvl w:val="1"/>
          <w:numId w:val="6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учебного процесса и режим занятий</w:t>
      </w:r>
    </w:p>
    <w:p w:rsidR="007A79F8" w:rsidRDefault="007A79F8" w:rsidP="007A79F8">
      <w:pPr>
        <w:tabs>
          <w:tab w:val="left" w:pos="1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F8" w:rsidRDefault="007A79F8" w:rsidP="007D7637">
      <w:pPr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 и заканчивается согласно графика учебного процесса. Учебный год состоит из двух семестров.</w:t>
      </w:r>
    </w:p>
    <w:p w:rsidR="007A79F8" w:rsidRDefault="007A79F8" w:rsidP="007D7637">
      <w:pPr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 - пятидневная.</w:t>
      </w:r>
    </w:p>
    <w:p w:rsidR="007A79F8" w:rsidRDefault="007A79F8" w:rsidP="007D7637">
      <w:pPr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всех видов аудиторных занятий академический час устанавливается продолжительностью 45 минут, учебные занятия по одной дисциплине или профессиональному модулю сгруппированы парами.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9F8" w:rsidRDefault="007A79F8" w:rsidP="007D7637">
      <w:pPr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обязательной учебной нагрузки составляет 36 часов в неделю, максимальный - 54 часа в неделю, включающий в себя все виды аудиторной и внеаудиторной (самостоятельной) учебной работы по освоению основной профессиональной образовательной программы. </w:t>
      </w:r>
    </w:p>
    <w:p w:rsidR="007A79F8" w:rsidRDefault="007A79F8" w:rsidP="007D7637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каникулярного времени в учебном году составляет 10-11 недель, в том числе не менее двух недель в зимний период.</w:t>
      </w:r>
    </w:p>
    <w:p w:rsidR="007A79F8" w:rsidRDefault="007A79F8" w:rsidP="007D7637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(в количестве 100 часов в год на группу) проводятся сверх установленной максимальной учебной нагрузки  и не учитываются при расчете объемов учебного времени. Формы проведения консультаций - групповые, индивидуальные, письменные, устные.</w:t>
      </w:r>
    </w:p>
    <w:p w:rsidR="007A79F8" w:rsidRDefault="007A79F8" w:rsidP="007D7637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процесса и результатов освоения основной профессиональной образовательной программы используется текущий контроль знаний, который осуществляется в форме контрольных, самостоятельных работ, тестовых заданий, защиты практических занятий и лабораторных работ, письменного и устного опроса, в том числе применяются рейтинговые и накопительные системы оценивания.</w:t>
      </w:r>
    </w:p>
    <w:p w:rsidR="007A79F8" w:rsidRDefault="007A79F8" w:rsidP="007D76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реализуются: учебная – рассредоточено, производственная - концентрированно.</w:t>
      </w:r>
    </w:p>
    <w:p w:rsidR="007A79F8" w:rsidRDefault="007A79F8" w:rsidP="007D76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предусматривается практика в количестве 29 недель, в том числе: учебная практика – 21 неделя, практика по профилю специальности – 8 недель. На преддипломную практику отводится 4 недели. Преддипломная практика проводится концентрированно.</w:t>
      </w:r>
    </w:p>
    <w:p w:rsidR="007A79F8" w:rsidRDefault="007A79F8" w:rsidP="007D7637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«Физическая культура» еженедельно предусмотрены 2 часа самостоятельной учебной нагрузки, включая игровые виды подготовки за счет различных форм внеаудиторных занятий в спортивных клубах и секциях.</w:t>
      </w:r>
    </w:p>
    <w:p w:rsidR="007A79F8" w:rsidRDefault="007A79F8" w:rsidP="007D76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Профессиональный цикл предусматривает изучение дисциплины "Безопасность жизнедеятельности". Объем часов на дисциплину составляет 68 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F8" w:rsidRDefault="007A79F8" w:rsidP="007A7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9F8" w:rsidRDefault="007A79F8" w:rsidP="007A79F8">
      <w:pPr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Общеобразовательный цикл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в колледже федерального государственного образовательного стандарта среднего (полного) общего образования в пределах ОПОП СПО с учетом профиля получаемого профессионального дисциплины группируются в общеобразовательный цикл и изучаются в течение одного года. 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Общеобразовательные дисциплины делятся на базовые и профильные. Специальность </w:t>
      </w:r>
      <w:r>
        <w:rPr>
          <w:rFonts w:ascii="Times New Roman" w:hAnsi="Times New Roman" w:cs="Times New Roman"/>
          <w:sz w:val="24"/>
          <w:szCs w:val="28"/>
        </w:rPr>
        <w:t>35.02.07 «Механизация сельского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перечнем специальностей СПО, утвержденных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28.09.2009 № 355, относится к техническому профилю. Профильными дисциплинами являются математика, информатика и ИКТ, физика. Объем изучения общеобразовательных дисциплин соответствует объемным параметрам среднего (полного) общего образования в пределах ОПОП СПО с учетом профиля получаемого профессионального образования и составляет 1404 часа. На ОБЖ отводится 70 часов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20.09.2008 г. №241), на физическую культуру – по 3 часа в неделю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30.08.2010 г. №889). Занятия по физической культуре дополняются за счет занятий в спортивных секциях.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составляет 36 академических часов в неделю, максимальный объем учебной нагрузки с учетом аудиторной и внеаудиторной учебной работы обучающегося составляет 54 академических часа. 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дисциплине «Иностранный язык», лабораторные и практические занятия по дисциплинам «Физика», «Химия», «Информатика и ИКТ» проводятся в подгруппах, если наполняемость каждой составляет не менее 13 человек.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 знания, полученные обучающимися при освоении дисциплин общеобразовательного цикла, углубляются и расширяются в процессе изучения дисциплин ППССЗ.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Образовательное учреждение оценивает качество освоения учебных дисциплин общеобразовательного цикла ОПОП СПО в процессе текущего контроля и промежуточной аттестации.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Текущий контроль проводят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на первом курсе проводится в форме дифференцированных зачетов и экзаменов: дифференцированные зачеты – за счет времени, отведенного на общеобразовательную дисциплину, экзамены - за счет времени, выделенного на промежуточную аттестацию. В конце первого семестра проводится дифференцированный зачет по ОБЖ, в конце второго семестра дифференцированные зачеты по дисциплинам: литература, иностранный язык, история, обществознание, биология, химия, физическая культура и экзамены по русскому языку, математике,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физике .</w:t>
      </w:r>
      <w:proofErr w:type="gramEnd"/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предусматриваются в объеме 100 часов на учебную группу на учебный год и проводятся в форме групповых, индивидуальных и др.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на первом курсе для обучающихся на базе основного общего образования составляет 5 дней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продолжительность занятия 45 минут, занятия проводятся парами.</w:t>
      </w:r>
    </w:p>
    <w:p w:rsidR="007A79F8" w:rsidRDefault="007A79F8" w:rsidP="007A79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9F8" w:rsidRDefault="007A79F8" w:rsidP="007A79F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Порядок аттестации обучающихся</w:t>
      </w:r>
    </w:p>
    <w:p w:rsidR="007A79F8" w:rsidRDefault="007A79F8" w:rsidP="007A7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Для всех учебных дисциплин и профессиональных модулей,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введенных за счет вариативной части ППССЗ, обязательна промежуточная аттестация по результатам их освоения. </w:t>
      </w:r>
    </w:p>
    <w:p w:rsidR="007A79F8" w:rsidRDefault="007A79F8" w:rsidP="007A79F8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экзаменов: зачеты и дифференцированные зачеты – за счет времени, отводимого на дисциплину, экзамены – за счет времени, выделенного ФГОС СПО. </w:t>
      </w:r>
    </w:p>
    <w:p w:rsidR="007A79F8" w:rsidRDefault="007A79F8" w:rsidP="007A79F8">
      <w:pPr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дисциплинам, по которым не предусмотрены экзамены, зачеты и дифференцированные зачеты итоговая оценка формируется по результатам текущего контроля. Обязательная форма промежуточной аттестации по профессиональным модулям - Эк (экзамен квалификационный). Форма промежуточной аттестации междисциплинарных курсов – экзамен.</w:t>
      </w:r>
    </w:p>
    <w:p w:rsidR="007A79F8" w:rsidRDefault="007A79F8" w:rsidP="007A79F8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Формой промежуточной аттестации по физической культуре являются зачеты, дифференцированные зачеты, не учитываемые при подсчете допустимого количества зачетов в учебном году.</w:t>
      </w:r>
    </w:p>
    <w:p w:rsidR="007A79F8" w:rsidRDefault="007A79F8" w:rsidP="007A79F8">
      <w:pPr>
        <w:tabs>
          <w:tab w:val="left" w:pos="1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учебной практики формой промежуточной аттестации является комплексный дифференцированный зачет. Для производственной – дифференцированный зачет. После изучения модуля и прохождения практики проводится квалификационный экзамен, который проверяет готовность обучающегося к выполнению указанного вида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компетенций, определенных в разделе «Требования к результатам освоения ОПОП» ФГОС СПО.</w:t>
      </w:r>
    </w:p>
    <w:p w:rsidR="007A79F8" w:rsidRDefault="007A79F8" w:rsidP="007A79F8">
      <w:pPr>
        <w:tabs>
          <w:tab w:val="left" w:pos="1560"/>
        </w:tabs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Фонды </w:t>
      </w:r>
      <w:r>
        <w:rPr>
          <w:rFonts w:ascii="Times New Roman" w:hAnsi="Times New Roman" w:cs="Times New Roman"/>
          <w:spacing w:val="7"/>
          <w:sz w:val="24"/>
          <w:szCs w:val="24"/>
        </w:rPr>
        <w:t>оценочных средств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разрабатываются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ГПОАУ ЯО Ростовский колледж отраслевых технологий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после предварительного </w:t>
      </w:r>
      <w:r>
        <w:rPr>
          <w:rFonts w:ascii="Times New Roman" w:hAnsi="Times New Roman" w:cs="Times New Roman"/>
          <w:sz w:val="24"/>
          <w:szCs w:val="24"/>
        </w:rPr>
        <w:t>положительного заключения работодателей.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7A79F8" w:rsidRDefault="007A79F8" w:rsidP="007A79F8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«зачетов» и «дифференцированных зачетов» не должно превышать 10 в год, а количество экзаменов не более 8.</w:t>
      </w:r>
    </w:p>
    <w:p w:rsidR="007A79F8" w:rsidRDefault="007A79F8" w:rsidP="007A7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обучения, при сдаче зачетов, дифференцированных зачетов и экзаменов успеваемость студентов определяется оценками «отлично», «хорошо», «удовлетворительно» и «неудовлетворительно».</w:t>
      </w:r>
    </w:p>
    <w:p w:rsidR="007A79F8" w:rsidRDefault="007A79F8" w:rsidP="007A79F8">
      <w:pPr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государственная аттестация проводится в форме защиты дипломного проекта, на который отводится 2 недели, а на его выполнение - 4 недели.</w:t>
      </w:r>
    </w:p>
    <w:p w:rsidR="007A79F8" w:rsidRDefault="007A79F8" w:rsidP="007A7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Обязательное требование - соответствие тематики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выпускной квалификационной работы содержанию одного или нескольких </w:t>
      </w:r>
      <w:r>
        <w:rPr>
          <w:rFonts w:ascii="Times New Roman" w:hAnsi="Times New Roman" w:cs="Times New Roman"/>
          <w:sz w:val="24"/>
          <w:szCs w:val="24"/>
        </w:rPr>
        <w:t>профессиональных модулей.</w:t>
      </w:r>
    </w:p>
    <w:p w:rsidR="007A79F8" w:rsidRDefault="007A79F8" w:rsidP="007A79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защите выпускной квалификационной работы допускаются лица, завершившие полный курс обучения по освоению основной профессиональной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по специальности базовой подготовки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успешно прошедшие все предшествующие аттестационные испытания, предусмотренные учебным планом ГПОАУ ЯО Ростовский колледж отраслевых технологий. Результаты защиты выпускной квалификационной работы определяются оценками «отлично», «хорошо», «удовлетворительно», «неудовлетворительно».</w:t>
      </w:r>
    </w:p>
    <w:p w:rsidR="007A79F8" w:rsidRDefault="007A79F8" w:rsidP="007A7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sz w:val="24"/>
          <w:szCs w:val="24"/>
        </w:rPr>
      </w:pPr>
    </w:p>
    <w:p w:rsidR="007A79F8" w:rsidRDefault="007A79F8" w:rsidP="007A79F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A79F8">
          <w:pgSz w:w="11906" w:h="16838"/>
          <w:pgMar w:top="851" w:right="851" w:bottom="1134" w:left="1701" w:header="709" w:footer="709" w:gutter="0"/>
          <w:cols w:space="720"/>
        </w:sectPr>
      </w:pPr>
    </w:p>
    <w:p w:rsidR="007A79F8" w:rsidRDefault="007A79F8" w:rsidP="007A79F8">
      <w:pPr>
        <w:ind w:left="12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Сводные данные по бюджету времени (в неделях) для очной формы обучения</w:t>
      </w:r>
    </w:p>
    <w:p w:rsidR="007A79F8" w:rsidRDefault="007A79F8" w:rsidP="007A79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4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595"/>
        <w:gridCol w:w="1261"/>
        <w:gridCol w:w="1847"/>
        <w:gridCol w:w="1920"/>
        <w:gridCol w:w="1982"/>
        <w:gridCol w:w="2078"/>
        <w:gridCol w:w="1367"/>
        <w:gridCol w:w="1078"/>
      </w:tblGrid>
      <w:tr w:rsidR="007A79F8" w:rsidTr="007A79F8">
        <w:trPr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7A79F8" w:rsidTr="007A79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профилю </w:t>
            </w: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специальности СПО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9F8" w:rsidTr="007A79F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A79F8" w:rsidTr="007A79F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A79F8" w:rsidTr="007A79F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A79F8" w:rsidTr="007A79F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A79F8" w:rsidTr="007A79F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7A79F8" w:rsidTr="007A79F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</w:tr>
    </w:tbl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План учебного процесса</w:t>
      </w: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062"/>
        <w:gridCol w:w="901"/>
        <w:gridCol w:w="900"/>
        <w:gridCol w:w="720"/>
        <w:gridCol w:w="900"/>
        <w:gridCol w:w="724"/>
        <w:gridCol w:w="716"/>
        <w:gridCol w:w="720"/>
        <w:gridCol w:w="720"/>
        <w:gridCol w:w="720"/>
        <w:gridCol w:w="720"/>
        <w:gridCol w:w="720"/>
        <w:gridCol w:w="720"/>
        <w:gridCol w:w="900"/>
        <w:gridCol w:w="900"/>
        <w:gridCol w:w="716"/>
      </w:tblGrid>
      <w:tr w:rsidR="007A79F8" w:rsidTr="007A79F8">
        <w:trPr>
          <w:trHeight w:val="336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циклов, разделов, дисциплин, профессиональных модулей, МДК, практик</w:t>
            </w: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(час.)</w:t>
            </w:r>
          </w:p>
        </w:tc>
        <w:tc>
          <w:tcPr>
            <w:tcW w:w="6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обязательной нагрузки по курсам и семестрам (часов в семестр)</w:t>
            </w:r>
          </w:p>
        </w:tc>
      </w:tr>
      <w:tr w:rsidR="007A79F8" w:rsidTr="00380838">
        <w:trPr>
          <w:trHeight w:val="33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A79F8" w:rsidTr="00380838">
        <w:trPr>
          <w:trHeight w:val="46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7A79F8" w:rsidTr="00380838">
        <w:trPr>
          <w:cantSplit/>
          <w:trHeight w:val="210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9F8" w:rsidRDefault="007A79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380838">
        <w:trPr>
          <w:cantSplit/>
          <w:trHeight w:val="367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1F43B9" w:rsidP="001F4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Pr="00061F0C" w:rsidRDefault="007A79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дисциплины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З,ДЗ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1F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З;</w:t>
            </w:r>
            <w:r w:rsidR="007A79F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дисциплины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380838" w:rsidP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79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 w:rsidP="00E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 w:rsidP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Э,Э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38083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ДЗ/Э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38083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 w:rsidP="0006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 w:rsidP="0006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 ,ДЗ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0838" w:rsidTr="0038083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общение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ЕН.00</w:t>
            </w:r>
          </w:p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Математический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естественнонаучный цикл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-/2/1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E1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E1" w:rsidRDefault="001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E1" w:rsidRDefault="001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E1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9E59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384</w:t>
            </w:r>
          </w:p>
        </w:tc>
      </w:tr>
      <w:tr w:rsidR="00380838" w:rsidTr="00130FE1">
        <w:trPr>
          <w:trHeight w:val="13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1212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38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Pr="00061F0C" w:rsidRDefault="0013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ДЗ-4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электронная техника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ДЗ-4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агрономии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1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1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зоотехнии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1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 организации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13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0838" w:rsidTr="00130FE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1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="0038083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0838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38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38" w:rsidRDefault="0038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38" w:rsidRDefault="0038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8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5932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Default="009E5932" w:rsidP="00E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Default="009E5932" w:rsidP="00E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трудовым коллективом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 w:rsidP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транспортными средствами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 w:rsidP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F0C">
              <w:rPr>
                <w:rFonts w:ascii="Times New Roman" w:hAnsi="Times New Roman" w:cs="Times New Roman"/>
                <w:b/>
                <w:szCs w:val="24"/>
              </w:rPr>
              <w:t>10/0/12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1584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9E5932" w:rsidTr="009E5932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Э(к)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Э-5</w:t>
            </w:r>
          </w:p>
          <w:p w:rsidR="00072796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УП.01.01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по назначению и общему устройству тракторов, автомобилей и сельскохозяйственных машин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ДЗ(к)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932" w:rsidTr="0038083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УП.01.02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по подготовке тракторов,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сельскохозяйственных машин и механизмов к работе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 01.01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Э(к)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072796" w:rsidP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механизированных работ в растениеводстве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механизированных работ в животноводстве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УП.02.01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комплектованию машинно-тракторного агрегата для выполнения сельскохозяйственных работ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УП.02.02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механизированных работ в растениеводстве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 02.03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технологии механизированных работ в животноводстве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color w:val="4BACC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color w:val="4BACC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932" w:rsidTr="0007279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Э(к)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07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932" w:rsidTr="0007279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МДК.03.01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07279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МДК.03.02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ремонтного производства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07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УП.03.01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по системам технического обслуживания и ремонта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механизмов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color w:val="4BACC6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УП.03.02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технологическим процессам  ремонтного производства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b/>
                <w:color w:val="4BACC6"/>
                <w:sz w:val="24"/>
                <w:szCs w:val="24"/>
              </w:rPr>
            </w:pPr>
          </w:p>
        </w:tc>
      </w:tr>
      <w:tr w:rsidR="00061F0C" w:rsidRPr="00061F0C" w:rsidTr="006C4924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работами машинно-тракторного парка сельскохозяйственной организации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9E5932" w:rsidTr="006C4924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УП.04.01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управлению структурным подразделением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6C4924" w:rsidRDefault="009E593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9E5932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32" w:rsidRDefault="009E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32" w:rsidRDefault="009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32" w:rsidRPr="006C4924" w:rsidRDefault="009E593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061F0C" w:rsidRPr="00061F0C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Э(к)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 w:rsidP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 w:rsidP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 w:rsidP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 w:rsidP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 w:rsidP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24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«Тракторист-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24" w:rsidTr="007A79F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УП.05.01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«Тракторист-машинист»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24" w:rsidTr="00EF6EA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Default="006C4924">
            <w:pPr>
              <w:tabs>
                <w:tab w:val="left" w:pos="11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 w:rsidP="00E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EF6EAF">
              <w:rPr>
                <w:rFonts w:ascii="Times New Roman" w:hAnsi="Times New Roman" w:cs="Times New Roman"/>
                <w:sz w:val="24"/>
                <w:szCs w:val="24"/>
              </w:rPr>
              <w:t>часов по дисциплинам и МДК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4284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2765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1519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4" w:rsidRPr="00061F0C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E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Pr="00061F0C" w:rsidRDefault="00EF6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0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6C4924" w:rsidTr="007A79F8">
        <w:trPr>
          <w:cantSplit/>
          <w:trHeight w:val="18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Преддипломная практика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6C4924" w:rsidTr="007A79F8">
        <w:trPr>
          <w:cantSplit/>
          <w:trHeight w:val="18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924" w:rsidTr="007A79F8">
        <w:trPr>
          <w:cantSplit/>
          <w:trHeight w:val="183"/>
        </w:trPr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из расчета 100 часов в год на учебную группу (всего 400 час.)</w:t>
            </w:r>
          </w:p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Программа базой подготовки</w:t>
            </w:r>
          </w:p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1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 в форме: дипломного проекта</w:t>
            </w:r>
          </w:p>
          <w:p w:rsidR="006C4924" w:rsidRDefault="006C49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дипломного проекта с 18.05 по 14.06 (всего 4 недели)</w:t>
            </w:r>
          </w:p>
          <w:p w:rsidR="006C4924" w:rsidRDefault="006C49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дипломного проекта с 15.06 по</w:t>
            </w:r>
            <w:r w:rsidR="00A1113A">
              <w:rPr>
                <w:rFonts w:ascii="Times New Roman" w:hAnsi="Times New Roman" w:cs="Times New Roman"/>
                <w:sz w:val="24"/>
                <w:szCs w:val="24"/>
              </w:rPr>
              <w:t xml:space="preserve"> 28 06 </w:t>
            </w:r>
            <w:proofErr w:type="gramStart"/>
            <w:r w:rsidR="00A11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924" w:rsidRDefault="006C4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 и МДК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EF6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C4924" w:rsidTr="00A1113A">
        <w:trPr>
          <w:cantSplit/>
          <w:trHeight w:val="183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C4924" w:rsidTr="00380838">
        <w:trPr>
          <w:cantSplit/>
          <w:trHeight w:val="183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C4924" w:rsidTr="00380838">
        <w:trPr>
          <w:cantSplit/>
          <w:trHeight w:val="183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Преддипломной практики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C4924" w:rsidTr="00A1113A">
        <w:trPr>
          <w:cantSplit/>
          <w:trHeight w:val="183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Экзаменов 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экзаменов квалификационных)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4924" w:rsidTr="00A1113A">
        <w:trPr>
          <w:cantSplit/>
          <w:trHeight w:val="183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Дифференцированных зачетов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4924" w:rsidTr="00A1113A">
        <w:trPr>
          <w:cantSplit/>
          <w:trHeight w:val="183"/>
        </w:trPr>
        <w:tc>
          <w:tcPr>
            <w:tcW w:w="4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4" w:rsidRDefault="006C4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4" w:rsidRDefault="006C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6C4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4" w:rsidRDefault="00A11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rPr>
          <w:rFonts w:ascii="Times New Roman" w:hAnsi="Times New Roman" w:cs="Times New Roman"/>
          <w:b/>
          <w:sz w:val="24"/>
          <w:szCs w:val="24"/>
        </w:rPr>
      </w:pPr>
    </w:p>
    <w:p w:rsidR="007A79F8" w:rsidRDefault="007A79F8" w:rsidP="007A79F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A79F8">
          <w:pgSz w:w="16838" w:h="11906" w:orient="landscape"/>
          <w:pgMar w:top="719" w:right="567" w:bottom="851" w:left="567" w:header="709" w:footer="709" w:gutter="0"/>
          <w:cols w:space="720"/>
        </w:sectPr>
      </w:pPr>
      <w:bookmarkStart w:id="0" w:name="_GoBack"/>
      <w:bookmarkEnd w:id="0"/>
    </w:p>
    <w:p w:rsidR="007A79F8" w:rsidRDefault="007A79F8" w:rsidP="007A79F8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61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кабинетов, лабораторий и мастерских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7A79F8" w:rsidTr="007A79F8">
        <w:trPr>
          <w:trHeight w:val="326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7A79F8" w:rsidTr="007A79F8">
        <w:trPr>
          <w:trHeight w:val="375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культуры речи, литературы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Экологии и биологии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 и права</w:t>
            </w:r>
          </w:p>
        </w:tc>
      </w:tr>
      <w:tr w:rsidR="007A79F8" w:rsidTr="007A79F8">
        <w:trPr>
          <w:trHeight w:val="287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машины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Экономики, менеджмента и смет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сооружений на автомобильных дорогах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spacing w:after="0"/>
              <w:rPr>
                <w:rFonts w:cs="Times New Roman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Геологии и грунтоведения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Дорожно-строительных материалов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комплекс: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стрельбы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7A79F8" w:rsidTr="007A79F8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F8" w:rsidRDefault="007A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936A76" w:rsidRPr="007A79F8" w:rsidRDefault="00936A76" w:rsidP="007A79F8"/>
    <w:sectPr w:rsidR="00936A76" w:rsidRPr="007A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>
    <w:nsid w:val="365F128F"/>
    <w:multiLevelType w:val="multilevel"/>
    <w:tmpl w:val="7BB2D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97648D0"/>
    <w:multiLevelType w:val="multilevel"/>
    <w:tmpl w:val="31A29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5">
    <w:nsid w:val="5B5C3469"/>
    <w:multiLevelType w:val="multilevel"/>
    <w:tmpl w:val="8EA242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C3"/>
    <w:rsid w:val="00061F0C"/>
    <w:rsid w:val="00070018"/>
    <w:rsid w:val="00072796"/>
    <w:rsid w:val="00130FE1"/>
    <w:rsid w:val="001F43B9"/>
    <w:rsid w:val="002144C3"/>
    <w:rsid w:val="002B71AB"/>
    <w:rsid w:val="0032173F"/>
    <w:rsid w:val="00380838"/>
    <w:rsid w:val="004F575C"/>
    <w:rsid w:val="006C4924"/>
    <w:rsid w:val="007A79F8"/>
    <w:rsid w:val="007D7637"/>
    <w:rsid w:val="008D3E9A"/>
    <w:rsid w:val="008E457F"/>
    <w:rsid w:val="008E4BEE"/>
    <w:rsid w:val="00936A76"/>
    <w:rsid w:val="009B7E30"/>
    <w:rsid w:val="009E5932"/>
    <w:rsid w:val="00A1113A"/>
    <w:rsid w:val="00EF6EAF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3DCA9E-7E13-4204-80EF-514DC8EC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F8"/>
  </w:style>
  <w:style w:type="paragraph" w:styleId="1">
    <w:name w:val="heading 1"/>
    <w:basedOn w:val="a"/>
    <w:link w:val="10"/>
    <w:uiPriority w:val="9"/>
    <w:qFormat/>
    <w:rsid w:val="007A7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79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7A79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36A76"/>
  </w:style>
  <w:style w:type="character" w:styleId="a3">
    <w:name w:val="Hyperlink"/>
    <w:basedOn w:val="a0"/>
    <w:uiPriority w:val="99"/>
    <w:semiHidden/>
    <w:unhideWhenUsed/>
    <w:rsid w:val="00936A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7A7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7A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A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7A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A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7A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7A79F8"/>
  </w:style>
  <w:style w:type="paragraph" w:styleId="ac">
    <w:name w:val="Body Text"/>
    <w:basedOn w:val="a"/>
    <w:link w:val="ab"/>
    <w:uiPriority w:val="99"/>
    <w:semiHidden/>
    <w:unhideWhenUsed/>
    <w:rsid w:val="007A79F8"/>
    <w:pPr>
      <w:spacing w:after="120"/>
    </w:pPr>
  </w:style>
  <w:style w:type="paragraph" w:styleId="ad">
    <w:name w:val="Subtitle"/>
    <w:basedOn w:val="a"/>
    <w:link w:val="ae"/>
    <w:uiPriority w:val="99"/>
    <w:qFormat/>
    <w:rsid w:val="007A79F8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7A79F8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7A79F8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A79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7A7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7A79F8"/>
    <w:pPr>
      <w:ind w:left="720"/>
      <w:contextualSpacing/>
    </w:pPr>
  </w:style>
  <w:style w:type="paragraph" w:customStyle="1" w:styleId="western">
    <w:name w:val="western"/>
    <w:basedOn w:val="a"/>
    <w:uiPriority w:val="99"/>
    <w:rsid w:val="007A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A79F8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A7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A79F8"/>
    <w:pPr>
      <w:widowControl w:val="0"/>
      <w:autoSpaceDE w:val="0"/>
      <w:autoSpaceDN w:val="0"/>
      <w:adjustRightInd w:val="0"/>
      <w:spacing w:after="0" w:line="28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A79F8"/>
    <w:pPr>
      <w:widowControl w:val="0"/>
      <w:autoSpaceDE w:val="0"/>
      <w:autoSpaceDN w:val="0"/>
      <w:adjustRightInd w:val="0"/>
      <w:spacing w:after="0" w:line="276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A7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A7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A79F8"/>
    <w:pPr>
      <w:widowControl w:val="0"/>
      <w:autoSpaceDE w:val="0"/>
      <w:autoSpaceDN w:val="0"/>
      <w:adjustRightInd w:val="0"/>
      <w:spacing w:after="0" w:line="274" w:lineRule="exact"/>
      <w:ind w:hanging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A79F8"/>
    <w:pPr>
      <w:widowControl w:val="0"/>
      <w:autoSpaceDE w:val="0"/>
      <w:autoSpaceDN w:val="0"/>
      <w:adjustRightInd w:val="0"/>
      <w:spacing w:after="0" w:line="278" w:lineRule="exact"/>
      <w:ind w:firstLine="1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A79F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A7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A7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A79F8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7A79F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4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A7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3"/>
    <w:locked/>
    <w:rsid w:val="007A79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7A79F8"/>
    <w:pPr>
      <w:widowControl w:val="0"/>
      <w:shd w:val="clear" w:color="auto" w:fill="FFFFFF"/>
      <w:spacing w:after="5100" w:line="298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7A79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A79F8"/>
    <w:pPr>
      <w:widowControl w:val="0"/>
      <w:shd w:val="clear" w:color="auto" w:fill="FFFFFF"/>
      <w:spacing w:before="5100" w:after="576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A79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A79F8"/>
    <w:pPr>
      <w:widowControl w:val="0"/>
      <w:shd w:val="clear" w:color="auto" w:fill="FFFFFF"/>
      <w:spacing w:before="60" w:after="0" w:line="37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79F8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uiPriority w:val="99"/>
    <w:rsid w:val="007A79F8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7A79F8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7A79F8"/>
    <w:pPr>
      <w:widowControl w:val="0"/>
      <w:shd w:val="clear" w:color="auto" w:fill="FFFFFF"/>
      <w:spacing w:after="120" w:line="0" w:lineRule="atLeast"/>
      <w:jc w:val="both"/>
      <w:outlineLvl w:val="3"/>
    </w:pPr>
    <w:rPr>
      <w:b/>
      <w:bCs/>
      <w:sz w:val="23"/>
      <w:szCs w:val="23"/>
    </w:rPr>
  </w:style>
  <w:style w:type="paragraph" w:customStyle="1" w:styleId="FR1">
    <w:name w:val="FR1"/>
    <w:uiPriority w:val="99"/>
    <w:rsid w:val="007A79F8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Обычный1"/>
    <w:uiPriority w:val="99"/>
    <w:rsid w:val="007A79F8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7A79F8"/>
    <w:pPr>
      <w:widowControl w:val="0"/>
      <w:snapToGrid w:val="0"/>
      <w:spacing w:before="3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5">
    <w:name w:val="Текст абзаца1 Н"/>
    <w:basedOn w:val="a"/>
    <w:uiPriority w:val="99"/>
    <w:rsid w:val="007A79F8"/>
    <w:pPr>
      <w:tabs>
        <w:tab w:val="num" w:pos="550"/>
        <w:tab w:val="left" w:pos="1176"/>
      </w:tabs>
      <w:spacing w:after="0" w:line="240" w:lineRule="auto"/>
      <w:ind w:left="-170" w:firstLine="454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10">
    <w:name w:val="Заголовок1М1 Знак"/>
    <w:link w:val="11"/>
    <w:locked/>
    <w:rsid w:val="007A79F8"/>
    <w:rPr>
      <w:rFonts w:ascii="Times New Roman" w:hAnsi="Times New Roman" w:cs="Times New Roman"/>
      <w:b/>
      <w:bCs/>
      <w:color w:val="000000"/>
      <w:sz w:val="32"/>
      <w:szCs w:val="24"/>
      <w:lang w:val="x-none" w:eastAsia="x-none"/>
    </w:rPr>
  </w:style>
  <w:style w:type="paragraph" w:customStyle="1" w:styleId="11">
    <w:name w:val="Заголовок1М1"/>
    <w:basedOn w:val="a"/>
    <w:next w:val="15"/>
    <w:link w:val="110"/>
    <w:rsid w:val="007A79F8"/>
    <w:pPr>
      <w:keepNext/>
      <w:numPr>
        <w:numId w:val="1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  <w:lang w:val="x-none" w:eastAsia="x-none"/>
    </w:rPr>
  </w:style>
  <w:style w:type="paragraph" w:customStyle="1" w:styleId="9">
    <w:name w:val="Основной текст9"/>
    <w:basedOn w:val="a"/>
    <w:uiPriority w:val="99"/>
    <w:rsid w:val="007A79F8"/>
    <w:pPr>
      <w:shd w:val="clear" w:color="auto" w:fill="FFFFFF"/>
      <w:spacing w:before="540" w:after="420" w:line="240" w:lineRule="atLeast"/>
      <w:jc w:val="center"/>
    </w:pPr>
    <w:rPr>
      <w:sz w:val="27"/>
      <w:szCs w:val="27"/>
    </w:rPr>
  </w:style>
  <w:style w:type="character" w:customStyle="1" w:styleId="FontStyle36">
    <w:name w:val="Font Style36"/>
    <w:uiPriority w:val="99"/>
    <w:rsid w:val="007A79F8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40">
    <w:name w:val="Font Style40"/>
    <w:rsid w:val="007A79F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7A79F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0">
    <w:name w:val="Font Style30"/>
    <w:uiPriority w:val="99"/>
    <w:rsid w:val="007A79F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2">
    <w:name w:val="Font Style42"/>
    <w:rsid w:val="007A79F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7A79F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rsid w:val="007A79F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7A79F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rsid w:val="007A79F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7">
    <w:name w:val="Font Style37"/>
    <w:basedOn w:val="a0"/>
    <w:rsid w:val="007A79F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8">
    <w:name w:val="Font Style28"/>
    <w:uiPriority w:val="99"/>
    <w:rsid w:val="007A79F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9">
    <w:name w:val="Font Style29"/>
    <w:uiPriority w:val="99"/>
    <w:rsid w:val="007A79F8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7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winrootusr1</cp:lastModifiedBy>
  <cp:revision>7</cp:revision>
  <cp:lastPrinted>2016-11-26T07:59:00Z</cp:lastPrinted>
  <dcterms:created xsi:type="dcterms:W3CDTF">2016-11-26T05:08:00Z</dcterms:created>
  <dcterms:modified xsi:type="dcterms:W3CDTF">2016-11-26T08:06:00Z</dcterms:modified>
</cp:coreProperties>
</file>